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Stack Claire Ann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1201 NETWORK CENTRE DR.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Midland States Bancorp,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MSBI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EVP - Chief Financial Officer</w:t>
      </w:r>
    </w:p>
    <w:p>
      <w:pPr>
        <w:spacing w:after="0" w:line="333"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20" w:type="dxa"/>
            <w:vAlign w:val="bottom"/>
            <w:tcBorders>
              <w:bottom w:val="single" w:sz="8" w:color="9A9A9A"/>
            </w:tcBorders>
          </w:tcPr>
          <w:p>
            <w:pPr>
              <w:spacing w:after="0"/>
              <w:rPr>
                <w:sz w:val="3"/>
                <w:szCs w:val="3"/>
                <w:color w:val="auto"/>
              </w:rPr>
            </w:pPr>
          </w:p>
        </w:tc>
        <w:tc>
          <w:tcPr>
            <w:tcW w:w="172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7"/>
                <w:szCs w:val="17"/>
                <w:color w:val="0000FF"/>
              </w:rPr>
              <w:t>EFFINGHAM   IL</w:t>
            </w:r>
          </w:p>
        </w:tc>
        <w:tc>
          <w:tcPr>
            <w:tcW w:w="172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62401</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2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05/12/2026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6,357</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27.53</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7,998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8"/>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4"/>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008000"/>
              </w:rPr>
              <w:t>1. RSA with vesting schedule</w:t>
            </w: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20" w:type="dxa"/>
            <w:vAlign w:val="bottom"/>
            <w:gridSpan w:val="2"/>
          </w:tcPr>
          <w:p>
            <w:pPr>
              <w:ind w:left="20"/>
              <w:spacing w:after="0"/>
              <w:rPr>
                <w:sz w:val="20"/>
                <w:szCs w:val="20"/>
                <w:color w:val="auto"/>
              </w:rPr>
            </w:pPr>
            <w:r>
              <w:rPr>
                <w:rFonts w:ascii="Arial" w:cs="Arial" w:eastAsia="Arial" w:hAnsi="Arial"/>
                <w:sz w:val="17"/>
                <w:szCs w:val="17"/>
                <w:b w:val="1"/>
                <w:bCs w:val="1"/>
                <w:color w:val="auto"/>
              </w:rPr>
              <w:t>Remarks:</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/s/Claire Ann Stack</w:t>
            </w:r>
          </w:p>
        </w:tc>
        <w:tc>
          <w:tcPr>
            <w:tcW w:w="460" w:type="dxa"/>
            <w:vAlign w:val="bottom"/>
          </w:tcPr>
          <w:p>
            <w:pPr>
              <w:spacing w:after="0"/>
              <w:rPr>
                <w:sz w:val="24"/>
                <w:szCs w:val="24"/>
                <w:color w:val="auto"/>
              </w:rPr>
            </w:pPr>
          </w:p>
        </w:tc>
        <w:tc>
          <w:tcPr>
            <w:tcW w:w="168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0000FF"/>
              </w:rPr>
              <w:t>05/12/2026</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4"/>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/s/Nathan D. Sturycz,</w:t>
            </w:r>
          </w:p>
        </w:tc>
        <w:tc>
          <w:tcPr>
            <w:tcW w:w="460" w:type="dxa"/>
            <w:vAlign w:val="bottom"/>
          </w:tcPr>
          <w:p>
            <w:pPr>
              <w:spacing w:after="0"/>
              <w:rPr>
                <w:sz w:val="21"/>
                <w:szCs w:val="21"/>
                <w:color w:val="auto"/>
              </w:rPr>
            </w:pPr>
          </w:p>
        </w:tc>
        <w:tc>
          <w:tcPr>
            <w:tcW w:w="16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05/12/2026</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60" w:type="dxa"/>
            <w:vAlign w:val="bottom"/>
            <w:tcBorders>
              <w:top w:val="single" w:sz="8" w:color="auto"/>
            </w:tcBorders>
            <w:gridSpan w:val="6"/>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1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8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60" w:type="dxa"/>
            <w:vAlign w:val="bottom"/>
            <w:tcBorders>
              <w:top w:val="single" w:sz="8" w:color="auto"/>
            </w:tcBorders>
            <w:gridSpan w:val="6"/>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4"/>
            <w:shd w:val="clear" w:color="auto" w:fill="000000"/>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0" w:type="dxa"/>
            <w:vAlign w:val="bottom"/>
            <w:gridSpan w:val="9"/>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-2865120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tabs>
          <w:tab w:leader="none" w:pos="1960" w:val="left"/>
        </w:tabs>
        <w:rPr>
          <w:sz w:val="20"/>
          <w:szCs w:val="20"/>
          <w:color w:val="auto"/>
        </w:rPr>
      </w:pPr>
      <w:r>
        <w:rPr>
          <w:rFonts w:ascii="Courier New" w:cs="Courier New" w:eastAsia="Courier New" w:hAnsi="Courier New"/>
          <w:sz w:val="17"/>
          <w:szCs w:val="17"/>
          <w:color w:val="auto"/>
        </w:rPr>
        <w:t>POWER OF ATTORNEY</w:t>
        <w:tab/>
        <w:t>SECTION 16 FILINGS</w:t>
      </w:r>
    </w:p>
    <w:p>
      <w:pPr>
        <w:spacing w:after="0" w:line="39" w:lineRule="exact"/>
        <w:rPr>
          <w:sz w:val="20"/>
          <w:szCs w:val="20"/>
          <w:color w:val="auto"/>
        </w:rPr>
      </w:pPr>
    </w:p>
    <w:p>
      <w:pPr>
        <w:ind w:right="2299"/>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Nathan D. Sturycz, Stephanie Gurgel, Summer Moorman, and their designees with full power and authority to act alone, as the undersigneds true and lawful attorney-in-fact to:</w:t>
      </w:r>
    </w:p>
    <w:p>
      <w:pPr>
        <w:ind w:right="209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for and on behalf of the undersigned, and submit to the United States Securities and Exchange Commission (the Commission) a Form ID, including amendments thereto, and any other documents necessary or appropriate to obtain codes and passwords enabling the undersigned to make electronic filings with the Commission of reports required by Section 16(a) of the Securities Exchange Act of 1934, as amended (the Exchange Act), or any rule or regulation of the Commission;</w:t>
      </w:r>
    </w:p>
    <w:p>
      <w:pPr>
        <w:ind w:left="840" w:hanging="833"/>
        <w:spacing w:after="0"/>
        <w:tabs>
          <w:tab w:leader="none" w:pos="8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account administrator and to manage the undersigneds EDGAR</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account;</w:t>
      </w:r>
    </w:p>
    <w:p>
      <w:pPr>
        <w:spacing w:after="0" w:line="7" w:lineRule="exact"/>
        <w:rPr>
          <w:rFonts w:ascii="Courier New" w:cs="Courier New" w:eastAsia="Courier New" w:hAnsi="Courier New"/>
          <w:sz w:val="17"/>
          <w:szCs w:val="17"/>
          <w:color w:val="auto"/>
        </w:rPr>
      </w:pPr>
    </w:p>
    <w:p>
      <w:pPr>
        <w:ind w:right="219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of Midland States Bancorp, Inc. (the Company), Forms 3, 4 and 5 in accordance with Section 16(a) of the Exchange Act and the rules thereunder, or Forms 144 pursuant to the Exchange Act;</w:t>
      </w:r>
    </w:p>
    <w:p>
      <w:pPr>
        <w:ind w:right="209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maybe necessary or desirable to complete and execute any such Form 3, 4, 5, or Form 144 including any amendment or amendments thereto and file such form with the Commission and the applicable stock exchange or similar authority;</w:t>
      </w:r>
    </w:p>
    <w:p>
      <w:pPr>
        <w:ind w:right="2199" w:firstLine="7"/>
        <w:spacing w:after="0" w:line="249" w:lineRule="auto"/>
        <w:tabs>
          <w:tab w:leader="none" w:pos="93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undersigneds attorney-in-fact appointed by this Power of Attorney and approves and ratifies any such release of information; and</w:t>
      </w:r>
    </w:p>
    <w:p>
      <w:pPr>
        <w:ind w:right="219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any of such attorney-in-fact, may be of benefit to, in the best interest of, or legally required by, the undersigned, it being understood that the documents executed by any of such attorney-in-fact on behalf of the undersigned pursuant to this Power of Attorney shall be in such form and shall contain such terms and conditions as any of such attorney-in-fact may approve in his or her discretion.</w:t>
      </w:r>
    </w:p>
    <w:p>
      <w:pPr>
        <w:ind w:right="21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attorney-in-fact, or the substitute or substitutes of any of such attorney-in-fact, shall lawfully do or cause to be done by virtue of this Power of Attorney and the rights and powers herein granted. The undersigned acknowledges that the foregoing attorney-in-fact, in serving in such capacity at the request of the undersigned, are not assuming, nor is the Company assuming, any of the undersigneds responsibilities to comply with Section 16 of the Exchange Act.</w:t>
      </w:r>
    </w:p>
    <w:p>
      <w:pPr>
        <w:spacing w:after="0" w:line="1" w:lineRule="exact"/>
        <w:rPr>
          <w:rFonts w:ascii="Courier New" w:cs="Courier New" w:eastAsia="Courier New" w:hAnsi="Courier New"/>
          <w:sz w:val="17"/>
          <w:szCs w:val="17"/>
          <w:color w:val="auto"/>
        </w:rPr>
      </w:pPr>
    </w:p>
    <w:p>
      <w:pPr>
        <w:ind w:right="22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ind w:right="2199"/>
        <w:spacing w:after="0" w:line="27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agrees to hold the attorney-in-fact, or either one of them, jointly and severally, free and harmless from any and all loss, damage or liability that they, or either one of them, may sustain as a result of any action taken in good faith hereunder and not due to the attorney-in-facts own negligence, misconduct or bad faith.</w:t>
      </w:r>
    </w:p>
    <w:p>
      <w:pPr>
        <w:spacing w:after="0" w:line="84"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3rd day of March, 2026.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Claire Stack</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20952" TargetMode="External"/><Relationship Id="rId14" Type="http://schemas.openxmlformats.org/officeDocument/2006/relationships/hyperlink" Target="http://www.sec.gov/cgi-bin/browse-edgar?action=getcompany&amp;CIK=00014660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2026-05-12T13:25:01Z</dcterms:created>
  <dcterms:modified xsi:type="dcterms:W3CDTF">2026-05-12T13:25:01Z</dcterms:modified>
</cp:coreProperties>
</file>