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0001466026</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Midland States Bancorp,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ILLINOIS</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Midland States Bancorp,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right="1440" w:firstLine="41"/>
        <w:spacing w:after="0" w:line="472" w:lineRule="auto"/>
        <w:rPr>
          <w:sz w:val="20"/>
          <w:szCs w:val="20"/>
          <w:color w:val="auto"/>
        </w:rPr>
      </w:pPr>
      <w:r>
        <w:rPr>
          <w:rFonts w:ascii="Times New Roman" w:cs="Times New Roman" w:eastAsia="Times New Roman" w:hAnsi="Times New Roman"/>
          <w:sz w:val="22"/>
          <w:szCs w:val="22"/>
          <w:color w:val="auto"/>
        </w:rPr>
        <w:t>EFFINGHAM ILLINOIS 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62401</w:t>
      </w:r>
      <w:r>
        <w:rPr>
          <w:sz w:val="20"/>
          <w:szCs w:val="20"/>
          <w:color w:val="auto"/>
        </w:rPr>
        <w:tab/>
      </w:r>
      <w:r>
        <w:rPr>
          <w:rFonts w:ascii="Times New Roman" w:cs="Times New Roman" w:eastAsia="Times New Roman" w:hAnsi="Times New Roman"/>
          <w:sz w:val="22"/>
          <w:szCs w:val="22"/>
          <w:color w:val="auto"/>
        </w:rPr>
        <w:t>(217) 342-2141</w:t>
      </w:r>
    </w:p>
    <w:p>
      <w:pPr>
        <w:spacing w:after="0" w:line="743"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Schultz</w:t>
            </w:r>
          </w:p>
        </w:tc>
        <w:tc>
          <w:tcPr>
            <w:tcW w:w="12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John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Holschbach</w:t>
            </w:r>
          </w:p>
        </w:tc>
        <w:tc>
          <w:tcPr>
            <w:tcW w:w="12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Leon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w:t>
            </w: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McDaniel</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Jerry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Miller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Dwight</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Ramos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Richard</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Schultz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3"/>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Shaw</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Thomas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Siemer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Q.</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Anthony</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Smith</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Jeffrey</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Ludwig</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Jeffrey</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Tucker</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Douglas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Brunoehler</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Jeffrey</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Mefford</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Jeffrey</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Effingham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62401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Director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Schaubert</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Sharon</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-9821545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-9821545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-7952105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-7952105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-6082665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-6082665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-4213225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-4213225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-2343785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-2343785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-474345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-474345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3" w:name="page4"/>
    <w:bookmarkEnd w:id="3"/>
    <w:p>
      <w:pPr>
        <w:spacing w:after="0" w:line="41" w:lineRule="exact"/>
        <w:rPr>
          <w:sz w:val="20"/>
          <w:szCs w:val="20"/>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1201 Network Centre Drive</w:t>
      </w:r>
    </w:p>
    <w:p>
      <w:pPr>
        <w:spacing w:after="0" w:line="40"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Effingham</w:t>
      </w:r>
      <w:r>
        <w:rPr>
          <w:sz w:val="20"/>
          <w:szCs w:val="20"/>
          <w:color w:val="auto"/>
        </w:rPr>
        <w:tab/>
      </w:r>
      <w:r>
        <w:rPr>
          <w:rFonts w:ascii="Times New Roman" w:cs="Times New Roman" w:eastAsia="Times New Roman" w:hAnsi="Times New Roman"/>
          <w:sz w:val="22"/>
          <w:szCs w:val="22"/>
          <w:color w:val="auto"/>
        </w:rPr>
        <w:t>ILLINOIS</w:t>
      </w:r>
      <w:r>
        <w:rPr>
          <w:sz w:val="20"/>
          <w:szCs w:val="20"/>
          <w:color w:val="auto"/>
        </w:rPr>
        <w:tab/>
      </w:r>
      <w:r>
        <w:rPr>
          <w:rFonts w:ascii="Times New Roman" w:cs="Times New Roman" w:eastAsia="Times New Roman" w:hAnsi="Times New Roman"/>
          <w:sz w:val="21"/>
          <w:szCs w:val="21"/>
          <w:color w:val="auto"/>
        </w:rPr>
        <w:t>62401</w:t>
      </w:r>
    </w:p>
    <w:p>
      <w:pPr>
        <w:spacing w:after="0" w:line="67" w:lineRule="exact"/>
        <w:rPr>
          <w:sz w:val="20"/>
          <w:szCs w:val="20"/>
          <w:color w:val="auto"/>
        </w:rPr>
      </w:pPr>
    </w:p>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0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300" w:right="800" w:hanging="39"/>
        <w:spacing w:after="0" w:line="315" w:lineRule="auto"/>
        <w:rPr>
          <w:sz w:val="20"/>
          <w:szCs w:val="20"/>
          <w:color w:val="auto"/>
        </w:rPr>
      </w:pPr>
      <w:r>
        <w:rPr>
          <w:rFonts w:ascii="Times New Roman" w:cs="Times New Roman" w:eastAsia="Times New Roman" w:hAnsi="Times New Roman"/>
          <w:sz w:val="21"/>
          <w:szCs w:val="21"/>
          <w:color w:val="auto"/>
        </w:rPr>
        <w:t>Banking &amp; Financial Services X Commercial Banking</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Insurance</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500" w:right="56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1000"/>
        <w:spacing w:after="0"/>
        <w:tabs>
          <w:tab w:leader="none" w:pos="264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right="919"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0" w:orient="portrait"/>
          <w:cols w:equalWidth="0" w:num="2">
            <w:col w:w="3660" w:space="340"/>
            <w:col w:w="6219"/>
          </w:cols>
          <w:pgMar w:left="240" w:top="10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80" w:orient="portrait"/>
          <w:cols w:equalWidth="0" w:num="1">
            <w:col w:w="10219"/>
          </w:cols>
          <w:pgMar w:left="240" w:top="108" w:right="1440" w:bottom="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505</w:t>
      </w:r>
    </w:p>
    <w:p>
      <w:pPr>
        <w:spacing w:after="0" w:line="44"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21"/>
          <w:szCs w:val="21"/>
          <w:color w:val="auto"/>
        </w:rPr>
        <w:t>X Rule 506(b)</w:t>
      </w:r>
    </w:p>
    <w:p>
      <w:pPr>
        <w:spacing w:after="0" w:line="56" w:lineRule="exact"/>
        <w:rPr>
          <w:sz w:val="20"/>
          <w:szCs w:val="20"/>
          <w:color w:val="auto"/>
        </w:rPr>
      </w:pPr>
    </w:p>
    <w:p>
      <w:pPr>
        <w:jc w:val="right"/>
        <w:ind w:right="2560"/>
        <w:spacing w:after="0"/>
        <w:rPr>
          <w:sz w:val="20"/>
          <w:szCs w:val="20"/>
          <w:color w:val="auto"/>
        </w:rPr>
      </w:pPr>
      <w:r>
        <w:rPr>
          <w:rFonts w:ascii="Times New Roman" w:cs="Times New Roman" w:eastAsia="Times New Roman" w:hAnsi="Times New Roman"/>
          <w:sz w:val="22"/>
          <w:szCs w:val="22"/>
          <w:color w:val="auto"/>
        </w:rPr>
        <w:t>Rule 506(c)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ectPr>
          <w:pgSz w:w="11900" w:h="16880" w:orient="portrait"/>
          <w:cols w:equalWidth="0" w:num="2">
            <w:col w:w="3940" w:space="720"/>
            <w:col w:w="555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4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Section 3(c)(6)</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Section 3(c)(14)</w:t>
            </w: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2013-11-15   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1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w w:val="97"/>
              </w:rPr>
              <w:t>9. Type(s) of Securities Offered (select all that apply)</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06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06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6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46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06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120" w:type="dxa"/>
            <w:vAlign w:val="bottom"/>
          </w:tcPr>
          <w:p>
            <w:pPr>
              <w:spacing w:after="0"/>
              <w:rPr>
                <w:sz w:val="24"/>
                <w:szCs w:val="24"/>
                <w:color w:val="auto"/>
              </w:rPr>
            </w:pPr>
          </w:p>
        </w:tc>
      </w:tr>
      <w:tr>
        <w:trPr>
          <w:trHeight w:val="484"/>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Yes  No</w:t>
            </w:r>
          </w:p>
        </w:tc>
      </w:tr>
      <w:tr>
        <w:trPr>
          <w:trHeight w:val="283"/>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120" w:type="dxa"/>
            <w:vAlign w:val="bottom"/>
          </w:tcPr>
          <w:p>
            <w:pPr>
              <w:spacing w:after="0"/>
              <w:rPr>
                <w:sz w:val="24"/>
                <w:szCs w:val="24"/>
                <w:color w:val="auto"/>
              </w:rPr>
            </w:pPr>
          </w:p>
        </w:tc>
      </w:tr>
      <w:tr>
        <w:trPr>
          <w:trHeight w:val="476"/>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cash proceeds to the issuer from the sale of securities will be used to fund a portion of the cash purchase price to be paid to the selling entity in a pending acquisition of a commercial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$100,000 USD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Recipient</w:t>
      </w:r>
      <w:r>
        <w:rPr>
          <w:sz w:val="20"/>
          <w:szCs w:val="20"/>
          <w:color w:val="auto"/>
        </w:rPr>
        <w:tab/>
      </w: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Times New Roman" w:cs="Times New Roman" w:eastAsia="Times New Roman" w:hAnsi="Times New Roman"/>
          <w:sz w:val="22"/>
          <w:szCs w:val="22"/>
          <w:color w:val="auto"/>
        </w:rPr>
        <w:t>(Associated) Broker or Dealer X None</w:t>
      </w:r>
      <w:r>
        <w:rPr>
          <w:sz w:val="20"/>
          <w:szCs w:val="20"/>
          <w:color w:val="auto"/>
        </w:rPr>
        <w:tab/>
      </w:r>
      <w:r>
        <w:rPr>
          <w:rFonts w:ascii="Times New Roman" w:cs="Times New Roman" w:eastAsia="Times New Roman" w:hAnsi="Times New Roman"/>
          <w:sz w:val="21"/>
          <w:szCs w:val="21"/>
          <w:color w:val="auto"/>
        </w:rPr>
        <w:t>(Associated) Broker or Dealer CRD Number X None</w:t>
      </w:r>
    </w:p>
    <w:p>
      <w:pPr>
        <w:spacing w:after="0" w:line="81" w:lineRule="exact"/>
        <w:rPr>
          <w:sz w:val="20"/>
          <w:szCs w:val="20"/>
          <w:color w:val="auto"/>
        </w:rPr>
      </w:pPr>
    </w:p>
    <w:p>
      <w:pPr>
        <w:ind w:left="1840"/>
        <w:spacing w:after="0"/>
        <w:tabs>
          <w:tab w:leader="none" w:pos="67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ectPr>
          <w:pgSz w:w="11900" w:h="16838" w:orient="portrait"/>
          <w:cols w:equalWidth="0" w:num="1">
            <w:col w:w="11380"/>
          </w:cols>
          <w:pgMar w:left="240" w:top="112" w:right="279" w:bottom="188" w:gutter="0" w:footer="0" w:header="0"/>
        </w:sectPr>
      </w:pP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112" w:right="279" w:bottom="188"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$2,342,302</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Total Remaining to be Sold $12,657,698</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ectPr>
          <w:pgSz w:w="11900" w:h="16838" w:orient="portrait"/>
          <w:cols w:equalWidth="0" w:num="1">
            <w:col w:w="11380"/>
          </w:cols>
          <w:pgMar w:left="240" w:top="112" w:right="279" w:bottom="188" w:gutter="0" w:footer="0" w:header="0"/>
          <w:type w:val="continuous"/>
        </w:sectPr>
      </w:pPr>
    </w:p>
    <w:bookmarkStart w:id="5" w:name="page6"/>
    <w:bookmarkEnd w:id="5"/>
    <w:p>
      <w:pPr>
        <w:ind w:right="600"/>
        <w:spacing w:after="0" w:line="259"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1" w:right="239" w:bottom="974" w:gutter="0" w:footer="0" w:header="0"/>
        </w:sect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1" w:right="239" w:bottom="974"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1" w:right="239" w:bottom="974"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20" w:type="dxa"/>
            <w:vAlign w:val="bottom"/>
            <w:tcBorders>
              <w:top w:val="single" w:sz="8" w:color="2C2C2C"/>
              <w:bottom w:val="single" w:sz="8" w:color="808080"/>
            </w:tcBorders>
          </w:tcPr>
          <w:p>
            <w:pPr>
              <w:ind w:left="14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6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Midland States Bancorp, Inc.</w:t>
            </w:r>
          </w:p>
        </w:tc>
        <w:tc>
          <w:tcPr>
            <w:tcW w:w="20" w:type="dxa"/>
            <w:vAlign w:val="bottom"/>
          </w:tcPr>
          <w:p>
            <w:pPr>
              <w:spacing w:after="0"/>
              <w:rPr>
                <w:sz w:val="22"/>
                <w:szCs w:val="22"/>
                <w:color w:val="auto"/>
              </w:rPr>
            </w:pPr>
          </w:p>
        </w:tc>
        <w:tc>
          <w:tcPr>
            <w:tcW w:w="22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Jeffrey G. Ludwig</w:t>
            </w:r>
          </w:p>
        </w:tc>
        <w:tc>
          <w:tcPr>
            <w:tcW w:w="20" w:type="dxa"/>
            <w:vAlign w:val="bottom"/>
          </w:tcPr>
          <w:p>
            <w:pPr>
              <w:spacing w:after="0"/>
              <w:rPr>
                <w:sz w:val="22"/>
                <w:szCs w:val="22"/>
                <w:color w:val="auto"/>
              </w:rPr>
            </w:pPr>
          </w:p>
        </w:tc>
        <w:tc>
          <w:tcPr>
            <w:tcW w:w="22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Jeffrey G. Ludwig</w:t>
            </w:r>
          </w:p>
        </w:tc>
        <w:tc>
          <w:tcPr>
            <w:tcW w:w="40" w:type="dxa"/>
            <w:vAlign w:val="bottom"/>
          </w:tcPr>
          <w:p>
            <w:pPr>
              <w:spacing w:after="0"/>
              <w:rPr>
                <w:sz w:val="22"/>
                <w:szCs w:val="22"/>
                <w:color w:val="auto"/>
              </w:rPr>
            </w:pPr>
          </w:p>
        </w:tc>
        <w:tc>
          <w:tcPr>
            <w:tcW w:w="17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EVP and CFO</w:t>
            </w:r>
          </w:p>
        </w:tc>
        <w:tc>
          <w:tcPr>
            <w:tcW w:w="20" w:type="dxa"/>
            <w:vAlign w:val="bottom"/>
            <w:vMerge w:val="continue"/>
          </w:tcPr>
          <w:p>
            <w:pPr>
              <w:spacing w:after="0"/>
              <w:rPr>
                <w:sz w:val="22"/>
                <w:szCs w:val="22"/>
                <w:color w:val="auto"/>
              </w:rPr>
            </w:pPr>
          </w:p>
        </w:tc>
        <w:tc>
          <w:tcPr>
            <w:tcW w:w="1460" w:type="dxa"/>
            <w:vAlign w:val="bottom"/>
            <w:tcBorders>
              <w:bottom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w w:val="97"/>
              </w:rPr>
              <w:t>2013-11-26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1" w:right="23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2"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2019-12-07T19:51:35Z</dcterms:created>
  <dcterms:modified xsi:type="dcterms:W3CDTF">2019-12-07T19:51:35Z</dcterms:modified>
</cp:coreProperties>
</file>